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4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66.png" ContentType="image/png"/>
  <Override PartName="/word/media/rId52.png" ContentType="image/png"/>
  <Override PartName="/word/media/rId54.png" ContentType="image/png"/>
  <Override PartName="/word/media/rId58.png" ContentType="image/png"/>
  <Override PartName="/word/media/rId56.png" ContentType="image/png"/>
  <Override PartName="/word/media/rId60.png" ContentType="image/png"/>
  <Override PartName="/word/media/rId62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Смородова</w:t>
      </w:r>
      <w:r>
        <w:t xml:space="preserve"> </w:t>
      </w:r>
      <w:r>
        <w:t xml:space="preserve">Дарья</w:t>
      </w:r>
      <w:r>
        <w:t xml:space="preserve"> </w:t>
      </w:r>
      <w:r>
        <w:t xml:space="preserve">Владимировна</w:t>
      </w:r>
    </w:p>
    <w:p>
      <w:pPr>
        <w:pStyle w:val="Date"/>
      </w:pPr>
      <w:r>
        <w:t xml:space="preserve">2022</w:t>
      </w:r>
      <w:r>
        <w:t xml:space="preserve"> </w:t>
      </w:r>
      <w:r>
        <w:t xml:space="preserve">Sep</w:t>
      </w:r>
      <w:r>
        <w:t xml:space="preserve"> </w:t>
      </w:r>
      <w:r>
        <w:t xml:space="preserve">10th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Установить операционную систему Linux c дистрибутивом Rocky на вирутальную машину VirtualBox;</w:t>
      </w:r>
    </w:p>
    <w:p>
      <w:pPr>
        <w:numPr>
          <w:ilvl w:val="0"/>
          <w:numId w:val="1001"/>
        </w:numPr>
      </w:pPr>
      <w:r>
        <w:t xml:space="preserve">Настроить необходимые для работы сервисы.</w:t>
      </w:r>
    </w:p>
    <w:p>
      <w:pPr>
        <w:numPr>
          <w:ilvl w:val="0"/>
          <w:numId w:val="1001"/>
        </w:numPr>
      </w:pPr>
      <w:r>
        <w:t xml:space="preserve">Узнать информацию о системе при помощи команды dmesg.</w:t>
      </w:r>
    </w:p>
    <w:bookmarkEnd w:id="21"/>
    <w:bookmarkStart w:id="25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Linux — это семейство операционных систем (ОС), работающих на основе одноименного ядра.</w:t>
      </w:r>
    </w:p>
    <w:p>
      <w:pPr>
        <w:pStyle w:val="BodyText"/>
      </w:pPr>
      <w:r>
        <w:t xml:space="preserve">Линус Торвальдс — первый разработчик и создатель Linux. Именно в честь него и была названа ОС. В 1981 году Линус начал работу над собственной ОС семейства Unix. Через три года появилась первая версия, доступная для скачивания.</w:t>
      </w:r>
      <w:r>
        <w:t xml:space="preserve"> </w:t>
      </w:r>
      <w:r>
        <w:rPr>
          <w:rStyle w:val="FootnoteReference"/>
        </w:rPr>
        <w:footnoteReference w:id="22"/>
      </w:r>
    </w:p>
    <w:p>
      <w:pPr>
        <w:pStyle w:val="BodyText"/>
      </w:pPr>
      <w:r>
        <w:t xml:space="preserve">Дистрибутив — форма распространения программного обеспечения.</w:t>
      </w:r>
    </w:p>
    <w:p>
      <w:pPr>
        <w:pStyle w:val="BodyText"/>
      </w:pPr>
      <w:r>
        <w:t xml:space="preserve">Rocky Linux - это корпоративная операционная система с открытым исходным кодом, разработанная для 100% совместимости с Red Hat Enterprise Linux (RHEL). Rocky Linux собирает исходные тексты непосредственно из RHEL.</w:t>
      </w:r>
      <w:r>
        <w:t xml:space="preserve"> </w:t>
      </w:r>
      <w:r>
        <w:rPr>
          <w:rStyle w:val="FootnoteReference"/>
        </w:rPr>
        <w:footnoteReference w:id="23"/>
      </w:r>
    </w:p>
    <w:p>
      <w:pPr>
        <w:pStyle w:val="BodyText"/>
      </w:pPr>
      <w:r>
        <w:t xml:space="preserve">Операционная система CentOS (сокращенно от английского «Community ENTerprise Operating System») — дистрибутив Linux, основанный на коммерческом дистрибутиве Red Hat Enterprise Linux компании Red Hat, который предназначен для корпоративного использования.</w:t>
      </w:r>
      <w:r>
        <w:t xml:space="preserve"> </w:t>
      </w:r>
      <w:r>
        <w:rPr>
          <w:rStyle w:val="FootnoteReference"/>
        </w:rPr>
        <w:footnoteReference w:id="24"/>
      </w:r>
    </w:p>
    <w:bookmarkEnd w:id="25"/>
    <w:bookmarkStart w:id="8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numPr>
          <w:ilvl w:val="0"/>
          <w:numId w:val="1002"/>
        </w:numPr>
      </w:pPr>
      <w:r>
        <w:t xml:space="preserve">Откроем VirtualBox и начнем создание виртуальной машины с операционной сисемой Linux.</w:t>
      </w:r>
    </w:p>
    <w:p>
      <w:pPr>
        <w:numPr>
          <w:ilvl w:val="0"/>
          <w:numId w:val="1002"/>
        </w:numPr>
      </w:pPr>
      <w:r>
        <w:t xml:space="preserve">Зададим имя машины и тип операционной системы (рис. 1):</w:t>
      </w:r>
    </w:p>
    <w:p>
      <w:pPr>
        <w:pStyle w:val="CaptionedFigure"/>
      </w:pPr>
      <w:bookmarkStart w:id="27" w:name="fig:001"/>
      <w:r>
        <w:drawing>
          <wp:inline>
            <wp:extent cx="3772699" cy="3248358"/>
            <wp:effectExtent b="0" l="0" r="0" t="0"/>
            <wp:docPr descr="Figure 1: Имя машины и тип ОС" title="" id="1" name="Picture"/>
            <a:graphic>
              <a:graphicData uri="http://schemas.openxmlformats.org/drawingml/2006/picture">
                <pic:pic>
                  <pic:nvPicPr>
                    <pic:cNvPr descr="pics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99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1: Имя машины и тип ОС</w:t>
      </w:r>
    </w:p>
    <w:p>
      <w:pPr>
        <w:numPr>
          <w:ilvl w:val="0"/>
          <w:numId w:val="1003"/>
        </w:numPr>
        <w:pStyle w:val="Compact"/>
      </w:pPr>
      <w:r>
        <w:t xml:space="preserve">Укажем размер основной памяти виртуальной машины — 2048 МБ (рис. 2):</w:t>
      </w:r>
    </w:p>
    <w:p>
      <w:pPr>
        <w:pStyle w:val="CaptionedFigure"/>
      </w:pPr>
      <w:bookmarkStart w:id="29" w:name="fig:002"/>
      <w:r>
        <w:drawing>
          <wp:inline>
            <wp:extent cx="3772699" cy="3248358"/>
            <wp:effectExtent b="0" l="0" r="0" t="0"/>
            <wp:docPr descr="Figure 2: Объем основной памяти" title="" id="1" name="Picture"/>
            <a:graphic>
              <a:graphicData uri="http://schemas.openxmlformats.org/drawingml/2006/picture">
                <pic:pic>
                  <pic:nvPicPr>
                    <pic:cNvPr descr="pics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99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2: Объем основной памяти</w:t>
      </w:r>
    </w:p>
    <w:p>
      <w:pPr>
        <w:numPr>
          <w:ilvl w:val="0"/>
          <w:numId w:val="1004"/>
        </w:numPr>
        <w:pStyle w:val="Compact"/>
      </w:pPr>
      <w:r>
        <w:t xml:space="preserve">Создадим новый виртуальный жесткий диск и зададим конфигурацию жесткого диска — загрузочный, VDI (VirtualBox</w:t>
      </w:r>
      <w:r>
        <w:t xml:space="preserve"> </w:t>
      </w:r>
      <w:r>
        <w:t xml:space="preserve">Disk Image), динамический виртуальный диск. Зададим размер диска — 20 ГБ и его расположение (рис. 3 - 6):</w:t>
      </w:r>
    </w:p>
    <w:p>
      <w:pPr>
        <w:pStyle w:val="CaptionedFigure"/>
      </w:pPr>
      <w:bookmarkStart w:id="31" w:name="fig:003"/>
      <w:r>
        <w:drawing>
          <wp:inline>
            <wp:extent cx="3772699" cy="3248358"/>
            <wp:effectExtent b="0" l="0" r="0" t="0"/>
            <wp:docPr descr="Figure 3: Создание нового жесткого диска" title="" id="1" name="Picture"/>
            <a:graphic>
              <a:graphicData uri="http://schemas.openxmlformats.org/drawingml/2006/picture">
                <pic:pic>
                  <pic:nvPicPr>
                    <pic:cNvPr descr="pics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699" cy="324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3: Создание нового жесткого диска</w:t>
      </w:r>
    </w:p>
    <w:p>
      <w:pPr>
        <w:pStyle w:val="CaptionedFigure"/>
      </w:pPr>
      <w:bookmarkStart w:id="33" w:name="fig:004"/>
      <w:r>
        <w:drawing>
          <wp:inline>
            <wp:extent cx="4974847" cy="3708755"/>
            <wp:effectExtent b="0" l="0" r="0" t="0"/>
            <wp:docPr descr="Figure 4: Указание типа жесткого диска" title="" id="1" name="Picture"/>
            <a:graphic>
              <a:graphicData uri="http://schemas.openxmlformats.org/drawingml/2006/picture">
                <pic:pic>
                  <pic:nvPicPr>
                    <pic:cNvPr descr="pic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7" cy="370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4: Указание типа жесткого диска</w:t>
      </w:r>
    </w:p>
    <w:p>
      <w:pPr>
        <w:pStyle w:val="CaptionedFigure"/>
      </w:pPr>
      <w:bookmarkStart w:id="35" w:name="fig:005"/>
      <w:r>
        <w:drawing>
          <wp:inline>
            <wp:extent cx="4974847" cy="3708755"/>
            <wp:effectExtent b="0" l="0" r="0" t="0"/>
            <wp:docPr descr="Figure 5: Определение формата хранения жесткого диска" title="" id="1" name="Picture"/>
            <a:graphic>
              <a:graphicData uri="http://schemas.openxmlformats.org/drawingml/2006/picture">
                <pic:pic>
                  <pic:nvPicPr>
                    <pic:cNvPr descr="pic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7" cy="370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5: Определение формата хранения жесткого диска</w:t>
      </w:r>
    </w:p>
    <w:p>
      <w:pPr>
        <w:pStyle w:val="CaptionedFigure"/>
      </w:pPr>
      <w:bookmarkStart w:id="37" w:name="fig:006"/>
      <w:r>
        <w:drawing>
          <wp:inline>
            <wp:extent cx="4974847" cy="3708755"/>
            <wp:effectExtent b="0" l="0" r="0" t="0"/>
            <wp:docPr descr="Figure 6: Определение размера и расположения жесткого диска" title="" id="1" name="Picture"/>
            <a:graphic>
              <a:graphicData uri="http://schemas.openxmlformats.org/drawingml/2006/picture">
                <pic:pic>
                  <pic:nvPicPr>
                    <pic:cNvPr descr="pic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47" cy="3708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6: Определение размера и расположения жесткого диска</w:t>
      </w:r>
    </w:p>
    <w:p>
      <w:pPr>
        <w:numPr>
          <w:ilvl w:val="0"/>
          <w:numId w:val="1005"/>
        </w:numPr>
        <w:pStyle w:val="Compact"/>
      </w:pPr>
      <w:r>
        <w:t xml:space="preserve">Подключим образ оптического диска (рис. 7):</w:t>
      </w:r>
    </w:p>
    <w:p>
      <w:pPr>
        <w:pStyle w:val="CaptionedFigure"/>
      </w:pPr>
      <w:bookmarkStart w:id="39" w:name="fig:007"/>
      <w:r>
        <w:drawing>
          <wp:inline>
            <wp:extent cx="5334000" cy="3722687"/>
            <wp:effectExtent b="0" l="0" r="0" t="0"/>
            <wp:docPr descr="Figure 7: Подключение образа оптического диска" title="" id="1" name="Picture"/>
            <a:graphic>
              <a:graphicData uri="http://schemas.openxmlformats.org/drawingml/2006/picture">
                <pic:pic>
                  <pic:nvPicPr>
                    <pic:cNvPr descr="pic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2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7: Подключение образа оптического диска</w:t>
      </w:r>
    </w:p>
    <w:p>
      <w:pPr>
        <w:numPr>
          <w:ilvl w:val="0"/>
          <w:numId w:val="1006"/>
        </w:numPr>
        <w:pStyle w:val="Compact"/>
      </w:pPr>
      <w:r>
        <w:t xml:space="preserve">Посмотрим данные виртуальной машины (рис. 8):</w:t>
      </w:r>
    </w:p>
    <w:p>
      <w:pPr>
        <w:pStyle w:val="CaptionedFigure"/>
      </w:pPr>
      <w:bookmarkStart w:id="41" w:name="fig:008"/>
      <w:r>
        <w:drawing>
          <wp:inline>
            <wp:extent cx="5334000" cy="3017993"/>
            <wp:effectExtent b="0" l="0" r="0" t="0"/>
            <wp:docPr descr="Figure 8: Вируальная машина" title="" id="1" name="Picture"/>
            <a:graphic>
              <a:graphicData uri="http://schemas.openxmlformats.org/drawingml/2006/picture">
                <pic:pic>
                  <pic:nvPicPr>
                    <pic:cNvPr descr="pic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7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8: Вируальная машина</w:t>
      </w:r>
    </w:p>
    <w:p>
      <w:pPr>
        <w:numPr>
          <w:ilvl w:val="0"/>
          <w:numId w:val="1007"/>
        </w:numPr>
        <w:pStyle w:val="Compact"/>
      </w:pPr>
      <w:r>
        <w:t xml:space="preserve">Запустим виртуальную машину (рис. 9):</w:t>
      </w:r>
    </w:p>
    <w:p>
      <w:pPr>
        <w:pStyle w:val="CaptionedFigure"/>
      </w:pPr>
      <w:bookmarkStart w:id="43" w:name="fig:009"/>
      <w:r>
        <w:drawing>
          <wp:inline>
            <wp:extent cx="4731860" cy="4220307"/>
            <wp:effectExtent b="0" l="0" r="0" t="0"/>
            <wp:docPr descr="Figure 9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pic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860" cy="4220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9: Запуск виртуальной машины</w:t>
      </w:r>
    </w:p>
    <w:p>
      <w:pPr>
        <w:numPr>
          <w:ilvl w:val="0"/>
          <w:numId w:val="1008"/>
        </w:numPr>
        <w:pStyle w:val="Compact"/>
      </w:pPr>
      <w:r>
        <w:t xml:space="preserve">Установим русскоязычный интерфейс (рис. 10):</w:t>
      </w:r>
    </w:p>
    <w:p>
      <w:pPr>
        <w:pStyle w:val="CaptionedFigure"/>
      </w:pPr>
      <w:bookmarkStart w:id="45" w:name="fig:010"/>
      <w:r>
        <w:drawing>
          <wp:inline>
            <wp:extent cx="5334000" cy="4587006"/>
            <wp:effectExtent b="0" l="0" r="0" t="0"/>
            <wp:docPr descr="Figure 10: Выбор языка для процесса установки" title="" id="1" name="Picture"/>
            <a:graphic>
              <a:graphicData uri="http://schemas.openxmlformats.org/drawingml/2006/picture">
                <pic:pic>
                  <pic:nvPicPr>
                    <pic:cNvPr descr="pic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10: Выбор языка для процесса установки</w:t>
      </w:r>
    </w:p>
    <w:p>
      <w:pPr>
        <w:numPr>
          <w:ilvl w:val="0"/>
          <w:numId w:val="1009"/>
        </w:numPr>
        <w:pStyle w:val="Compact"/>
      </w:pPr>
      <w:r>
        <w:t xml:space="preserve">Установим сервер с GUI и средства разработки (рис. 11):</w:t>
      </w:r>
    </w:p>
    <w:p>
      <w:pPr>
        <w:pStyle w:val="CaptionedFigure"/>
      </w:pPr>
      <w:bookmarkStart w:id="47" w:name="fig:011"/>
      <w:r>
        <w:drawing>
          <wp:inline>
            <wp:extent cx="5334000" cy="4587006"/>
            <wp:effectExtent b="0" l="0" r="0" t="0"/>
            <wp:docPr descr="Figure 11: Выбор программ" title="" id="1" name="Picture"/>
            <a:graphic>
              <a:graphicData uri="http://schemas.openxmlformats.org/drawingml/2006/picture">
                <pic:pic>
                  <pic:nvPicPr>
                    <pic:cNvPr descr="pic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11: Выбор программ</w:t>
      </w:r>
    </w:p>
    <w:p>
      <w:pPr>
        <w:numPr>
          <w:ilvl w:val="0"/>
          <w:numId w:val="1010"/>
        </w:numPr>
        <w:pStyle w:val="Compact"/>
      </w:pPr>
      <w:r>
        <w:t xml:space="preserve">Отключим KDUMP (рис. 12):</w:t>
      </w:r>
    </w:p>
    <w:p>
      <w:pPr>
        <w:pStyle w:val="CaptionedFigure"/>
      </w:pPr>
      <w:bookmarkStart w:id="49" w:name="fig:012"/>
      <w:r>
        <w:drawing>
          <wp:inline>
            <wp:extent cx="5334000" cy="4587006"/>
            <wp:effectExtent b="0" l="0" r="0" t="0"/>
            <wp:docPr descr="Figure 12: Отключение KDUMP" title="" id="1" name="Picture"/>
            <a:graphic>
              <a:graphicData uri="http://schemas.openxmlformats.org/drawingml/2006/picture">
                <pic:pic>
                  <pic:nvPicPr>
                    <pic:cNvPr descr="pic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12: Отключение KDUMP</w:t>
      </w:r>
    </w:p>
    <w:p>
      <w:pPr>
        <w:numPr>
          <w:ilvl w:val="0"/>
          <w:numId w:val="1011"/>
        </w:numPr>
        <w:pStyle w:val="Compact"/>
      </w:pPr>
      <w:r>
        <w:t xml:space="preserve">Выберем место установки (рис. 13):</w:t>
      </w:r>
    </w:p>
    <w:p>
      <w:pPr>
        <w:pStyle w:val="CaptionedFigure"/>
      </w:pPr>
      <w:bookmarkStart w:id="51" w:name="fig:013"/>
      <w:r>
        <w:drawing>
          <wp:inline>
            <wp:extent cx="5334000" cy="4587006"/>
            <wp:effectExtent b="0" l="0" r="0" t="0"/>
            <wp:docPr descr="Figure 13: Выбор места установки" title="" id="1" name="Picture"/>
            <a:graphic>
              <a:graphicData uri="http://schemas.openxmlformats.org/drawingml/2006/picture">
                <pic:pic>
                  <pic:nvPicPr>
                    <pic:cNvPr descr="pic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13: Выбор места установки</w:t>
      </w:r>
    </w:p>
    <w:p>
      <w:pPr>
        <w:numPr>
          <w:ilvl w:val="0"/>
          <w:numId w:val="1012"/>
        </w:numPr>
        <w:pStyle w:val="Compact"/>
      </w:pPr>
      <w:r>
        <w:t xml:space="preserve">Настроим сеть и укажем «smorodovadv.localdomain» в качестве имени узла (рис. 14):</w:t>
      </w:r>
    </w:p>
    <w:p>
      <w:pPr>
        <w:pStyle w:val="CaptionedFigure"/>
      </w:pPr>
      <w:bookmarkStart w:id="53" w:name="fig:014"/>
      <w:r>
        <w:drawing>
          <wp:inline>
            <wp:extent cx="5334000" cy="4587006"/>
            <wp:effectExtent b="0" l="0" r="0" t="0"/>
            <wp:docPr descr="Figure 14: Настройка сети и имени узла" title="" id="1" name="Picture"/>
            <a:graphic>
              <a:graphicData uri="http://schemas.openxmlformats.org/drawingml/2006/picture">
                <pic:pic>
                  <pic:nvPicPr>
                    <pic:cNvPr descr="pic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14: Настройка сети и имени узла</w:t>
      </w:r>
    </w:p>
    <w:p>
      <w:pPr>
        <w:numPr>
          <w:ilvl w:val="0"/>
          <w:numId w:val="1013"/>
        </w:numPr>
        <w:pStyle w:val="Compact"/>
      </w:pPr>
      <w:r>
        <w:t xml:space="preserve">Установим пароль для root (рис. 15):</w:t>
      </w:r>
    </w:p>
    <w:p>
      <w:pPr>
        <w:pStyle w:val="CaptionedFigure"/>
      </w:pPr>
      <w:bookmarkStart w:id="55" w:name="fig:015"/>
      <w:r>
        <w:drawing>
          <wp:inline>
            <wp:extent cx="5334000" cy="4587006"/>
            <wp:effectExtent b="0" l="0" r="0" t="0"/>
            <wp:docPr descr="Figure 15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pic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15: Установка пароля для root</w:t>
      </w:r>
    </w:p>
    <w:p>
      <w:pPr>
        <w:numPr>
          <w:ilvl w:val="0"/>
          <w:numId w:val="1014"/>
        </w:numPr>
        <w:pStyle w:val="Compact"/>
      </w:pPr>
      <w:r>
        <w:t xml:space="preserve">Создадим пользователя с правами администратора (рис. 16):</w:t>
      </w:r>
    </w:p>
    <w:p>
      <w:pPr>
        <w:pStyle w:val="CaptionedFigure"/>
      </w:pPr>
      <w:bookmarkStart w:id="57" w:name="fig:016"/>
      <w:r>
        <w:drawing>
          <wp:inline>
            <wp:extent cx="5334000" cy="4587006"/>
            <wp:effectExtent b="0" l="0" r="0" t="0"/>
            <wp:docPr descr="Figure 16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pic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16: Создание пользователя</w:t>
      </w:r>
    </w:p>
    <w:p>
      <w:pPr>
        <w:numPr>
          <w:ilvl w:val="0"/>
          <w:numId w:val="1015"/>
        </w:numPr>
        <w:pStyle w:val="Compact"/>
      </w:pPr>
      <w:r>
        <w:t xml:space="preserve">Завершим установку ОС (рис. 17):</w:t>
      </w:r>
    </w:p>
    <w:p>
      <w:pPr>
        <w:pStyle w:val="CaptionedFigure"/>
      </w:pPr>
      <w:bookmarkStart w:id="59" w:name="fig:017"/>
      <w:r>
        <w:drawing>
          <wp:inline>
            <wp:extent cx="5334000" cy="4587006"/>
            <wp:effectExtent b="0" l="0" r="0" t="0"/>
            <wp:docPr descr="Figure 17: Завершение установки ОС" title="" id="1" name="Picture"/>
            <a:graphic>
              <a:graphicData uri="http://schemas.openxmlformats.org/drawingml/2006/picture">
                <pic:pic>
                  <pic:nvPicPr>
                    <pic:cNvPr descr="pic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17: Завершение установки ОС</w:t>
      </w:r>
    </w:p>
    <w:p>
      <w:pPr>
        <w:numPr>
          <w:ilvl w:val="0"/>
          <w:numId w:val="1016"/>
        </w:numPr>
        <w:pStyle w:val="Compact"/>
      </w:pPr>
      <w:r>
        <w:t xml:space="preserve">Установим необходимые драйвера (рис. 18 - 19):</w:t>
      </w:r>
    </w:p>
    <w:p>
      <w:pPr>
        <w:pStyle w:val="CaptionedFigure"/>
      </w:pPr>
      <w:bookmarkStart w:id="61" w:name="fig:018"/>
      <w:r>
        <w:drawing>
          <wp:inline>
            <wp:extent cx="5334000" cy="4587006"/>
            <wp:effectExtent b="0" l="0" r="0" t="0"/>
            <wp:docPr descr="Figure 18: Установка драйверов" title="" id="1" name="Picture"/>
            <a:graphic>
              <a:graphicData uri="http://schemas.openxmlformats.org/drawingml/2006/picture">
                <pic:pic>
                  <pic:nvPicPr>
                    <pic:cNvPr descr="pic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18: Установка драйверов</w:t>
      </w:r>
    </w:p>
    <w:p>
      <w:pPr>
        <w:pStyle w:val="CaptionedFigure"/>
      </w:pPr>
      <w:bookmarkStart w:id="63" w:name="fig:019"/>
      <w:r>
        <w:drawing>
          <wp:inline>
            <wp:extent cx="5334000" cy="4587006"/>
            <wp:effectExtent b="0" l="0" r="0" t="0"/>
            <wp:docPr descr="Figure 19: Завершение установки драйверов" title="" id="1" name="Picture"/>
            <a:graphic>
              <a:graphicData uri="http://schemas.openxmlformats.org/drawingml/2006/picture">
                <pic:pic>
                  <pic:nvPicPr>
                    <pic:cNvPr descr="pic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19: Завершение установки драйверов</w:t>
      </w:r>
    </w:p>
    <w:p>
      <w:pPr>
        <w:numPr>
          <w:ilvl w:val="0"/>
          <w:numId w:val="1017"/>
        </w:numPr>
        <w:pStyle w:val="Compact"/>
      </w:pPr>
      <w:r>
        <w:t xml:space="preserve">Посмотрим всю информацию при помощи команды dmesg (рис. 20):</w:t>
      </w:r>
    </w:p>
    <w:p>
      <w:pPr>
        <w:pStyle w:val="CaptionedFigure"/>
      </w:pPr>
      <w:bookmarkStart w:id="65" w:name="fig:020"/>
      <w:r>
        <w:drawing>
          <wp:inline>
            <wp:extent cx="5334000" cy="3507684"/>
            <wp:effectExtent b="0" l="0" r="0" t="0"/>
            <wp:docPr descr="Figure 20: dmesg" title="" id="1" name="Picture"/>
            <a:graphic>
              <a:graphicData uri="http://schemas.openxmlformats.org/drawingml/2006/picture">
                <pic:pic>
                  <pic:nvPicPr>
                    <pic:cNvPr descr="pic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7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20: dmesg</w:t>
      </w:r>
    </w:p>
    <w:p>
      <w:pPr>
        <w:numPr>
          <w:ilvl w:val="0"/>
          <w:numId w:val="1018"/>
        </w:numPr>
        <w:pStyle w:val="Compact"/>
      </w:pPr>
      <w:r>
        <w:t xml:space="preserve">Посмотрим всю информацию при помощи команды dmesg | less (рис. 21):</w:t>
      </w:r>
    </w:p>
    <w:p>
      <w:pPr>
        <w:pStyle w:val="CaptionedFigure"/>
      </w:pPr>
      <w:bookmarkStart w:id="67" w:name="fig:021"/>
      <w:r>
        <w:drawing>
          <wp:inline>
            <wp:extent cx="5334000" cy="3514932"/>
            <wp:effectExtent b="0" l="0" r="0" t="0"/>
            <wp:docPr descr="Figure 21: dmesg | less" title="" id="1" name="Picture"/>
            <a:graphic>
              <a:graphicData uri="http://schemas.openxmlformats.org/drawingml/2006/picture">
                <pic:pic>
                  <pic:nvPicPr>
                    <pic:cNvPr descr="pic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4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21: dmesg | less</w:t>
      </w:r>
    </w:p>
    <w:p>
      <w:pPr>
        <w:numPr>
          <w:ilvl w:val="0"/>
          <w:numId w:val="1019"/>
        </w:numPr>
        <w:pStyle w:val="Compact"/>
      </w:pPr>
      <w:r>
        <w:t xml:space="preserve">С помощью команды grep -i " " получим:</w:t>
      </w:r>
    </w:p>
    <w:p>
      <w:pPr>
        <w:numPr>
          <w:ilvl w:val="0"/>
          <w:numId w:val="1020"/>
        </w:numPr>
      </w:pPr>
      <w:r>
        <w:t xml:space="preserve">Версию ядра Linux (Linux version)(рис. 22):</w:t>
      </w:r>
    </w:p>
    <w:p>
      <w:pPr>
        <w:numPr>
          <w:ilvl w:val="0"/>
          <w:numId w:val="1000"/>
        </w:numPr>
        <w:pStyle w:val="CaptionedFigure"/>
      </w:pPr>
      <w:bookmarkStart w:id="69" w:name="fig:022"/>
      <w:r>
        <w:drawing>
          <wp:inline>
            <wp:extent cx="5334000" cy="535601"/>
            <wp:effectExtent b="0" l="0" r="0" t="0"/>
            <wp:docPr descr="Figure 22: Linux version" title="" id="1" name="Picture"/>
            <a:graphic>
              <a:graphicData uri="http://schemas.openxmlformats.org/drawingml/2006/picture">
                <pic:pic>
                  <pic:nvPicPr>
                    <pic:cNvPr descr="pic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numPr>
          <w:ilvl w:val="0"/>
          <w:numId w:val="1000"/>
        </w:numPr>
        <w:pStyle w:val="ImageCaption"/>
      </w:pPr>
      <w:r>
        <w:t xml:space="preserve">Figure 22: Linux version</w:t>
      </w:r>
    </w:p>
    <w:p>
      <w:pPr>
        <w:numPr>
          <w:ilvl w:val="0"/>
          <w:numId w:val="1020"/>
        </w:numPr>
      </w:pPr>
      <w:r>
        <w:t xml:space="preserve">Частоту процессора (Detected Mhz processor) (рис. 23):</w:t>
      </w:r>
    </w:p>
    <w:p>
      <w:pPr>
        <w:numPr>
          <w:ilvl w:val="0"/>
          <w:numId w:val="1000"/>
        </w:numPr>
        <w:pStyle w:val="CaptionedFigure"/>
      </w:pPr>
      <w:bookmarkStart w:id="71" w:name="fig:023"/>
      <w:r>
        <w:drawing>
          <wp:inline>
            <wp:extent cx="5334000" cy="1877451"/>
            <wp:effectExtent b="0" l="0" r="0" t="0"/>
            <wp:docPr descr="Figure 23: Detected MHz processor" title="" id="1" name="Picture"/>
            <a:graphic>
              <a:graphicData uri="http://schemas.openxmlformats.org/drawingml/2006/picture">
                <pic:pic>
                  <pic:nvPicPr>
                    <pic:cNvPr descr="pic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7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numPr>
          <w:ilvl w:val="0"/>
          <w:numId w:val="1000"/>
        </w:numPr>
        <w:pStyle w:val="ImageCaption"/>
      </w:pPr>
      <w:r>
        <w:t xml:space="preserve">Figure 23: Detected MHz processor</w:t>
      </w:r>
    </w:p>
    <w:p>
      <w:pPr>
        <w:numPr>
          <w:ilvl w:val="0"/>
          <w:numId w:val="1020"/>
        </w:numPr>
      </w:pPr>
      <w:r>
        <w:t xml:space="preserve">Модель процессора (CPU0)(рис. 24):</w:t>
      </w:r>
    </w:p>
    <w:p>
      <w:pPr>
        <w:numPr>
          <w:ilvl w:val="0"/>
          <w:numId w:val="1000"/>
        </w:numPr>
        <w:pStyle w:val="CaptionedFigure"/>
      </w:pPr>
      <w:bookmarkStart w:id="73" w:name="fig:024"/>
      <w:r>
        <w:drawing>
          <wp:inline>
            <wp:extent cx="5334000" cy="376347"/>
            <wp:effectExtent b="0" l="0" r="0" t="0"/>
            <wp:docPr descr="Figure 24: CPU0" title="" id="1" name="Picture"/>
            <a:graphic>
              <a:graphicData uri="http://schemas.openxmlformats.org/drawingml/2006/picture">
                <pic:pic>
                  <pic:nvPicPr>
                    <pic:cNvPr descr="pic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numPr>
          <w:ilvl w:val="0"/>
          <w:numId w:val="1000"/>
        </w:numPr>
        <w:pStyle w:val="ImageCaption"/>
      </w:pPr>
      <w:r>
        <w:t xml:space="preserve">Figure 24: CPU0</w:t>
      </w:r>
    </w:p>
    <w:p>
      <w:pPr>
        <w:numPr>
          <w:ilvl w:val="0"/>
          <w:numId w:val="1020"/>
        </w:numPr>
      </w:pPr>
      <w:r>
        <w:t xml:space="preserve">Объем доступной оперативной памяти (Memory available)(рис. 25):</w:t>
      </w:r>
    </w:p>
    <w:p>
      <w:pPr>
        <w:numPr>
          <w:ilvl w:val="0"/>
          <w:numId w:val="1000"/>
        </w:numPr>
        <w:pStyle w:val="CaptionedFigure"/>
      </w:pPr>
      <w:bookmarkStart w:id="75" w:name="fig:025"/>
      <w:r>
        <w:drawing>
          <wp:inline>
            <wp:extent cx="5334000" cy="3971192"/>
            <wp:effectExtent b="0" l="0" r="0" t="0"/>
            <wp:docPr descr="Figure 25: Memory available" title="" id="1" name="Picture"/>
            <a:graphic>
              <a:graphicData uri="http://schemas.openxmlformats.org/drawingml/2006/picture">
                <pic:pic>
                  <pic:nvPicPr>
                    <pic:cNvPr descr="pic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numPr>
          <w:ilvl w:val="0"/>
          <w:numId w:val="1000"/>
        </w:numPr>
        <w:pStyle w:val="ImageCaption"/>
      </w:pPr>
      <w:r>
        <w:t xml:space="preserve">Figure 25: Memory available</w:t>
      </w:r>
    </w:p>
    <w:p>
      <w:pPr>
        <w:numPr>
          <w:ilvl w:val="0"/>
          <w:numId w:val="1020"/>
        </w:numPr>
      </w:pPr>
      <w:r>
        <w:t xml:space="preserve">Тип обнаруженного гипервизора (Hypervisor detected) (рис. 26):</w:t>
      </w:r>
    </w:p>
    <w:p>
      <w:pPr>
        <w:numPr>
          <w:ilvl w:val="0"/>
          <w:numId w:val="1000"/>
        </w:numPr>
        <w:pStyle w:val="CaptionedFigure"/>
      </w:pPr>
      <w:bookmarkStart w:id="77" w:name="fig:026"/>
      <w:r>
        <w:drawing>
          <wp:inline>
            <wp:extent cx="5334000" cy="420522"/>
            <wp:effectExtent b="0" l="0" r="0" t="0"/>
            <wp:docPr descr="Figure 26: Hypervisor detected" title="" id="1" name="Picture"/>
            <a:graphic>
              <a:graphicData uri="http://schemas.openxmlformats.org/drawingml/2006/picture">
                <pic:pic>
                  <pic:nvPicPr>
                    <pic:cNvPr descr="pic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numPr>
          <w:ilvl w:val="0"/>
          <w:numId w:val="1000"/>
        </w:numPr>
        <w:pStyle w:val="ImageCaption"/>
      </w:pPr>
      <w:r>
        <w:t xml:space="preserve">Figure 26: Hypervisor detected</w:t>
      </w:r>
    </w:p>
    <w:p>
      <w:pPr>
        <w:numPr>
          <w:ilvl w:val="0"/>
          <w:numId w:val="1020"/>
        </w:numPr>
      </w:pPr>
      <w:r>
        <w:t xml:space="preserve">Тип файловой системы корневого раздела (рис. 27):</w:t>
      </w:r>
    </w:p>
    <w:p>
      <w:pPr>
        <w:numPr>
          <w:ilvl w:val="0"/>
          <w:numId w:val="1000"/>
        </w:numPr>
        <w:pStyle w:val="CaptionedFigure"/>
      </w:pPr>
      <w:bookmarkStart w:id="79" w:name="fig:027"/>
      <w:r>
        <w:drawing>
          <wp:inline>
            <wp:extent cx="5334000" cy="4020788"/>
            <wp:effectExtent b="0" l="0" r="0" t="0"/>
            <wp:docPr descr="Figure 27: Root" title="" id="1" name="Picture"/>
            <a:graphic>
              <a:graphicData uri="http://schemas.openxmlformats.org/drawingml/2006/picture">
                <pic:pic>
                  <pic:nvPicPr>
                    <pic:cNvPr descr="pic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0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numPr>
          <w:ilvl w:val="0"/>
          <w:numId w:val="1000"/>
        </w:numPr>
        <w:pStyle w:val="ImageCaption"/>
      </w:pPr>
      <w:r>
        <w:t xml:space="preserve">Figure 27: Root</w:t>
      </w:r>
    </w:p>
    <w:p>
      <w:pPr>
        <w:numPr>
          <w:ilvl w:val="0"/>
          <w:numId w:val="1020"/>
        </w:numPr>
      </w:pPr>
      <w:r>
        <w:t xml:space="preserve">Последовательность монтирования файловых систем (рис. 28):</w:t>
      </w:r>
    </w:p>
    <w:p>
      <w:pPr>
        <w:numPr>
          <w:ilvl w:val="0"/>
          <w:numId w:val="1000"/>
        </w:numPr>
        <w:pStyle w:val="CaptionedFigure"/>
      </w:pPr>
      <w:bookmarkStart w:id="81" w:name="fig:028"/>
      <w:r>
        <w:drawing>
          <wp:inline>
            <wp:extent cx="5040726" cy="937452"/>
            <wp:effectExtent b="0" l="0" r="0" t="0"/>
            <wp:docPr descr="Figure 28: Mounting" title="" id="1" name="Picture"/>
            <a:graphic>
              <a:graphicData uri="http://schemas.openxmlformats.org/drawingml/2006/picture">
                <pic:pic>
                  <pic:nvPicPr>
                    <pic:cNvPr descr="pic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26" cy="937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numPr>
          <w:ilvl w:val="0"/>
          <w:numId w:val="1000"/>
        </w:numPr>
        <w:pStyle w:val="ImageCaption"/>
      </w:pPr>
      <w:r>
        <w:t xml:space="preserve">Figure 28: Mounting</w:t>
      </w:r>
    </w:p>
    <w:bookmarkEnd w:id="82"/>
    <w:bookmarkStart w:id="84" w:name="контрольные-вопросы1"/>
    <w:p>
      <w:pPr>
        <w:pStyle w:val="Heading1"/>
      </w:pPr>
      <w:r>
        <w:t xml:space="preserve">Контрольные вопросы</w:t>
      </w:r>
      <w:r>
        <w:rPr>
          <w:rStyle w:val="FootnoteReference"/>
        </w:rPr>
        <w:footnoteReference w:id="83"/>
      </w:r>
    </w:p>
    <w:p>
      <w:pPr>
        <w:numPr>
          <w:ilvl w:val="0"/>
          <w:numId w:val="1021"/>
        </w:numPr>
      </w:pPr>
      <w:r>
        <w:t xml:space="preserve">Какую информацию содержит учётная запись пользователя?</w:t>
      </w:r>
      <w:r>
        <w:t xml:space="preserve"> </w:t>
      </w:r>
      <w:r>
        <w:t xml:space="preserve">Учётная запись, как правило, содержит сведения, необходимые для опознания пользователя при подключении к системе, сведения для авторизации и учёта. Это идентификатор пользователя (login) и его пароль. Пароль или его аналог, как правило, хранится в зашифрованном или хэшированном виде для обеспечения его безопасности.</w:t>
      </w:r>
    </w:p>
    <w:p>
      <w:pPr>
        <w:numPr>
          <w:ilvl w:val="0"/>
          <w:numId w:val="1021"/>
        </w:numPr>
      </w:pPr>
      <w:r>
        <w:t xml:space="preserve">Укажите команды терминала и приведите примеры:</w:t>
      </w:r>
    </w:p>
    <w:p>
      <w:pPr>
        <w:numPr>
          <w:ilvl w:val="1"/>
          <w:numId w:val="1022"/>
        </w:numPr>
      </w:pPr>
      <w:r>
        <w:t xml:space="preserve">для получения справки по команде:</w:t>
      </w:r>
      <w:r>
        <w:br/>
      </w:r>
      <w:r>
        <w:t xml:space="preserve">Чтобы получить справку по команде, введите man перед ней, например, man bash выдаст руководство по терминалу.</w:t>
      </w:r>
    </w:p>
    <w:p>
      <w:pPr>
        <w:numPr>
          <w:ilvl w:val="1"/>
          <w:numId w:val="1022"/>
        </w:numPr>
      </w:pPr>
      <w:r>
        <w:t xml:space="preserve">для перемещения по файловой системе:</w:t>
      </w:r>
      <w:r>
        <w:br/>
      </w:r>
      <w:r>
        <w:t xml:space="preserve">Чтобы перемещаться ао файловой системе использкют команду cd, например cd/user/Загрузки.</w:t>
      </w:r>
    </w:p>
    <w:p>
      <w:pPr>
        <w:numPr>
          <w:ilvl w:val="1"/>
          <w:numId w:val="1022"/>
        </w:numPr>
      </w:pPr>
      <w:r>
        <w:t xml:space="preserve">для просмотра содержимого каталога:</w:t>
      </w:r>
      <w:r>
        <w:br/>
      </w:r>
      <w:r>
        <w:t xml:space="preserve">Команда ls позволяет просмотреть содержимое каталога.</w:t>
      </w:r>
    </w:p>
    <w:p>
      <w:pPr>
        <w:numPr>
          <w:ilvl w:val="1"/>
          <w:numId w:val="1022"/>
        </w:numPr>
      </w:pPr>
      <w:r>
        <w:t xml:space="preserve">для определения объёма каталога:</w:t>
      </w:r>
      <w:r>
        <w:br/>
      </w:r>
      <w:r>
        <w:t xml:space="preserve">Чтобы посмотреть объем каталога используют команду du -s,</w:t>
      </w:r>
      <w:r>
        <w:t xml:space="preserve"> </w:t>
      </w:r>
      <w:r>
        <w:t xml:space="preserve">например du -s /home/user/Загрузки.</w:t>
      </w:r>
    </w:p>
    <w:p>
      <w:pPr>
        <w:numPr>
          <w:ilvl w:val="1"/>
          <w:numId w:val="1022"/>
        </w:numPr>
      </w:pPr>
      <w:r>
        <w:t xml:space="preserve">для создания / удаления каталогов / файлов:</w:t>
      </w:r>
      <w:r>
        <w:br/>
      </w:r>
      <w:r>
        <w:t xml:space="preserve">Чтобы создать каталог используется команда rmdir, а для</w:t>
      </w:r>
      <w:r>
        <w:t xml:space="preserve"> </w:t>
      </w:r>
      <w:r>
        <w:t xml:space="preserve">создания mkdir, для удаления файла rm, а для создания файла touch.</w:t>
      </w:r>
    </w:p>
    <w:p>
      <w:pPr>
        <w:numPr>
          <w:ilvl w:val="1"/>
          <w:numId w:val="1022"/>
        </w:numPr>
      </w:pPr>
      <w:r>
        <w:t xml:space="preserve">для задания определённых прав на файл / каталог:</w:t>
      </w:r>
      <w:r>
        <w:br/>
      </w:r>
      <w:r>
        <w:t xml:space="preserve">Для задания определенных прав на файл/каталог используют</w:t>
      </w:r>
      <w:r>
        <w:t xml:space="preserve"> </w:t>
      </w:r>
      <w:r>
        <w:t xml:space="preserve">команду chmod.</w:t>
      </w:r>
    </w:p>
    <w:p>
      <w:pPr>
        <w:numPr>
          <w:ilvl w:val="1"/>
          <w:numId w:val="1022"/>
        </w:numPr>
      </w:pPr>
      <w:r>
        <w:t xml:space="preserve">для просмотра истории команд:</w:t>
      </w:r>
      <w:r>
        <w:br/>
      </w:r>
      <w:r>
        <w:t xml:space="preserve">Чтобы посмотреть историю команд используют команду history,</w:t>
      </w:r>
      <w:r>
        <w:t xml:space="preserve"> </w:t>
      </w:r>
      <w:r>
        <w:t xml:space="preserve">например history -c очищает историю команд.</w:t>
      </w:r>
    </w:p>
    <w:p>
      <w:pPr>
        <w:numPr>
          <w:ilvl w:val="0"/>
          <w:numId w:val="1021"/>
        </w:numPr>
      </w:pPr>
      <w:r>
        <w:t xml:space="preserve">Что такое файловая система? Приведите примеры с краткой характеристикой.</w:t>
      </w:r>
      <w:r>
        <w:t xml:space="preserve"> </w:t>
      </w:r>
      <w:r>
        <w:t xml:space="preserve">Файловая система – это инструмент, позволяющий операционной системе и программам обращаться к нужным файлам и работать с ними. При этом программы оперируют только названием файла, его размером и датой созданий. Все остальные функции по поиску необходимого файла в хранилище и работе с ним берет на себя файловая система накопителя.</w:t>
      </w:r>
    </w:p>
    <w:p>
      <w:pPr>
        <w:numPr>
          <w:ilvl w:val="0"/>
          <w:numId w:val="1000"/>
        </w:numPr>
      </w:pPr>
      <w:r>
        <w:t xml:space="preserve">Файловых систем довольно много. Но рядовым пользователям с операционной системой Windows на десктопном ПК знакомы только две.</w:t>
      </w:r>
    </w:p>
    <w:p>
      <w:pPr>
        <w:numPr>
          <w:ilvl w:val="1"/>
          <w:numId w:val="1023"/>
        </w:numPr>
      </w:pPr>
      <w:r>
        <w:t xml:space="preserve">FAT – одна из старейших файловых систем, которая была разработана еще в 1977 году программистами компании Microsoft для гибких дисков. Современная версия FAT32 вышла в 1995 году. Она может работать с томами размером до 32 ГБ и файлами размером до 4 ГБ. При этом система не работает с накопителями объемом более 8 Тб. Поэтому сегодня FAT32 используется в основном только на флешках, картах памяти фотоаппаратов и музыкальных плееров.</w:t>
      </w:r>
    </w:p>
    <w:p>
      <w:pPr>
        <w:numPr>
          <w:ilvl w:val="1"/>
          <w:numId w:val="1023"/>
        </w:numPr>
      </w:pPr>
      <w:r>
        <w:t xml:space="preserve">NTFS, или новая технология файловой системы была создана, чтоб устранить недостатки FAT32. Структура системы хранения данных имеет вид бинарного дерева. В отличие от иерархической, как у FAT32, доступ к информации осуществляется по запросу, а поиск ведется по названию файла. При этом система имеет каталог, отсортированный по названиям. Массив делится на 2 части и отсекается та, в которой данного файла не будет, оставшаяся часть также делиться на 2, и так далее до тех пор, пока не будет найден нужный файл. В отличие от предыдущей файловой системы, NTFS может работать с томами объемом 8 ПБ (1 петабайт – 1015 байт), и оперировать более чем 4 миллиардами файлов.</w:t>
      </w:r>
    </w:p>
    <w:p>
      <w:pPr>
        <w:numPr>
          <w:ilvl w:val="1"/>
          <w:numId w:val="1023"/>
        </w:numPr>
      </w:pPr>
      <w:r>
        <w:t xml:space="preserve">На мобильных устройствах с ОС Android используется файловая система ext2/ext4, но только в установленном накопителе. Съемные карты памяти работают на системе FAT32.</w:t>
      </w:r>
    </w:p>
    <w:p>
      <w:pPr>
        <w:numPr>
          <w:ilvl w:val="0"/>
          <w:numId w:val="1021"/>
        </w:numPr>
      </w:pPr>
      <w:r>
        <w:t xml:space="preserve">Как посмотреть, какие файловые системы подмонтированы в ОС?</w:t>
      </w:r>
      <w:r>
        <w:t xml:space="preserve"> </w:t>
      </w:r>
      <w:r>
        <w:t xml:space="preserve">Чтобы посмотреть какие файловые системы уже смонтированы в системе можно выполнить команду mount без параметров или выполнить команду df -a. Также можно посмотреть содержимое файла /etc/mtab. Команда mount при монтировании новой файловой системы добавляет в этот файл строку с информацией о добавляемой системе. А команда umount соответственно удаляет строку касающуюся отмонтированного раздела.</w:t>
      </w:r>
    </w:p>
    <w:p>
      <w:pPr>
        <w:numPr>
          <w:ilvl w:val="0"/>
          <w:numId w:val="1021"/>
        </w:numPr>
      </w:pPr>
      <w:r>
        <w:t xml:space="preserve">Как удалить зависший процесс?</w:t>
      </w:r>
      <w:r>
        <w:t xml:space="preserve"> </w:t>
      </w:r>
      <w:r>
        <w:t xml:space="preserve">Чтобы убить зависший процесс нужно использовать команду kill.</w:t>
      </w:r>
    </w:p>
    <w:bookmarkEnd w:id="84"/>
    <w:bookmarkStart w:id="8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данной лабораторной работы, мы приобрели практические навыки установки операционной системы на виртуальную машину и настройки минимально необходимых для дальнейшей работы сервисов.</w:t>
      </w:r>
    </w:p>
    <w:bookmarkEnd w:id="85"/>
    <w:bookmarkStart w:id="90" w:name="список-литературы"/>
    <w:p>
      <w:pPr>
        <w:pStyle w:val="Heading1"/>
      </w:pPr>
      <w:r>
        <w:t xml:space="preserve">Список литературы</w:t>
      </w:r>
    </w:p>
    <w:p>
      <w:pPr>
        <w:numPr>
          <w:ilvl w:val="0"/>
          <w:numId w:val="1024"/>
        </w:numPr>
      </w:pPr>
      <w:hyperlink r:id="rId86">
        <w:r>
          <w:rPr>
            <w:rStyle w:val="Hyperlink"/>
          </w:rPr>
          <w:t xml:space="preserve">Методические материалы к лабораторной работе, представленные на сайте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ТУИС РУДН</w:t>
        </w:r>
        <w:r>
          <w:rPr>
            <w:rStyle w:val="Hyperlink"/>
          </w:rPr>
          <w:t xml:space="preserve">”</w:t>
        </w:r>
      </w:hyperlink>
    </w:p>
    <w:p>
      <w:pPr>
        <w:numPr>
          <w:ilvl w:val="0"/>
          <w:numId w:val="1024"/>
        </w:numPr>
      </w:pPr>
      <w:hyperlink r:id="rId87">
        <w:r>
          <w:rPr>
            <w:rStyle w:val="Hyperlink"/>
          </w:rPr>
          <w:t xml:space="preserve">Rocky Linux</w:t>
        </w:r>
      </w:hyperlink>
    </w:p>
    <w:p>
      <w:pPr>
        <w:numPr>
          <w:ilvl w:val="0"/>
          <w:numId w:val="1024"/>
        </w:numPr>
      </w:pPr>
      <w:hyperlink r:id="rId88">
        <w:r>
          <w:rPr>
            <w:rStyle w:val="Hyperlink"/>
          </w:rPr>
          <w:t xml:space="preserve">Linux</w:t>
        </w:r>
      </w:hyperlink>
    </w:p>
    <w:p>
      <w:pPr>
        <w:numPr>
          <w:ilvl w:val="0"/>
          <w:numId w:val="1024"/>
        </w:numPr>
      </w:pPr>
      <w:hyperlink r:id="rId89">
        <w:r>
          <w:rPr>
            <w:rStyle w:val="Hyperlink"/>
          </w:rPr>
          <w:t xml:space="preserve">CentOS Linux</w:t>
        </w:r>
      </w:hyperlink>
    </w:p>
    <w:bookmarkEnd w:id="9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Linux</w:t>
      </w:r>
    </w:p>
  </w:footnote>
  <w:footnote w:id="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Rocky Linux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CentOS Linux</w:t>
      </w:r>
    </w:p>
  </w:footnote>
  <w:footnote w:id="8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Методические материалы к лабораторной работе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3">
    <w:nsid w:val="71315dc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7261bad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b3cbbdee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4fbe019a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91a27d85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615f1ed2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238d8174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41f388d6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da4300bd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8c1c03f9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5504a012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5a538d88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8a296d99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87b17300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7b86e438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387f082c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cebfcc7d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1">
    <w:nsid w:val="7cc89fe4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3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4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5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6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7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8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19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1"/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 w:spelling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  <w:proofState w:grammar="clean" w:spelling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4" Target="media/rId64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66" Target="media/rId66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hyperlink" Id="rId86" Target="https://esystem.rudn.ru/" TargetMode="External" /><Relationship Type="http://schemas.openxmlformats.org/officeDocument/2006/relationships/hyperlink" Id="rId87" Target="https://rockylinux.org/ru/" TargetMode="External" /><Relationship Type="http://schemas.openxmlformats.org/officeDocument/2006/relationships/hyperlink" Id="rId89" Target="https://ru.wikipedia.org/wiki/CentOS" TargetMode="External" /><Relationship Type="http://schemas.openxmlformats.org/officeDocument/2006/relationships/hyperlink" Id="rId88" Target="https://ru.wikipedia.org/wiki/Linux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6" Target="https://esystem.rudn.ru/" TargetMode="External" /><Relationship Type="http://schemas.openxmlformats.org/officeDocument/2006/relationships/hyperlink" Id="rId87" Target="https://rockylinux.org/ru/" TargetMode="External" /><Relationship Type="http://schemas.openxmlformats.org/officeDocument/2006/relationships/hyperlink" Id="rId89" Target="https://ru.wikipedia.org/wiki/CentOS" TargetMode="External" /><Relationship Type="http://schemas.openxmlformats.org/officeDocument/2006/relationships/hyperlink" Id="rId88" Target="https://ru.wikipedia.org/wiki/Linux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Смородова Дарья Владимировна</dc:creator>
  <dc:language>ru-RU</dc:language>
  <cp:keywords/>
  <dcterms:created xsi:type="dcterms:W3CDTF">2022-09-10T20:17:06Z</dcterms:created>
  <dcterms:modified xsi:type="dcterms:W3CDTF">2022-09-10T20:17:06Z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csDelim">
    <vt:lpwstr>, </vt:lpwstr>
  </property>
  <property fmtid="{D5CDD505-2E9C-101B-9397-08002B2CF9AE}" pid="9" name="ccsLabelSep">
    <vt:lpwstr> — </vt:lpwstr>
  </property>
  <property fmtid="{D5CDD505-2E9C-101B-9397-08002B2CF9AE}" pid="10" name="ccsTemplate">
    <vt:lpwstr>iccsLabelSept</vt:lpwstr>
  </property>
  <property fmtid="{D5CDD505-2E9C-101B-9397-08002B2CF9AE}" pid="11" name="chapDelim">
    <vt:lpwstr>.</vt:lpwstr>
  </property>
  <property fmtid="{D5CDD505-2E9C-101B-9397-08002B2CF9AE}" pid="12" name="chapters">
    <vt:lpwstr>False</vt:lpwstr>
  </property>
  <property fmtid="{D5CDD505-2E9C-101B-9397-08002B2CF9AE}" pid="13" name="chaptersDepth">
    <vt:lpwstr>1</vt:lpwstr>
  </property>
  <property fmtid="{D5CDD505-2E9C-101B-9397-08002B2CF9AE}" pid="14" name="codeBlockCaptions">
    <vt:lpwstr>False</vt:lpwstr>
  </property>
  <property fmtid="{D5CDD505-2E9C-101B-9397-08002B2CF9AE}" pid="15" name="cref">
    <vt:lpwstr>False</vt:lpwstr>
  </property>
  <property fmtid="{D5CDD505-2E9C-101B-9397-08002B2CF9AE}" pid="16" name="crossrefYaml">
    <vt:lpwstr>pandoc-crossref.yaml</vt:lpwstr>
  </property>
  <property fmtid="{D5CDD505-2E9C-101B-9397-08002B2CF9AE}" pid="17" name="csl">
    <vt:lpwstr>pandoc/csl/gost-r-7-0-5-2008-numeric.csl</vt:lpwstr>
  </property>
  <property fmtid="{D5CDD505-2E9C-101B-9397-08002B2CF9AE}" pid="18" name="date">
    <vt:lpwstr>2022 Sep 10th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Prefix">
    <vt:lpwstr/>
  </property>
  <property fmtid="{D5CDD505-2E9C-101B-9397-08002B2CF9AE}" pid="22" name="eqnPrefixTemplate">
    <vt:lpwstr>p i</vt:lpwstr>
  </property>
  <property fmtid="{D5CDD505-2E9C-101B-9397-08002B2CF9AE}" pid="23" name="figLabels">
    <vt:lpwstr>arabic</vt:lpwstr>
  </property>
  <property fmtid="{D5CDD505-2E9C-101B-9397-08002B2CF9AE}" pid="24" name="figPrefix">
    <vt:lpwstr/>
  </property>
  <property fmtid="{D5CDD505-2E9C-101B-9397-08002B2CF9AE}" pid="25" name="figPrefixTemplate">
    <vt:lpwstr>p i</vt:lpwstr>
  </property>
  <property fmtid="{D5CDD505-2E9C-101B-9397-08002B2CF9AE}" pid="26" name="figureTemplate">
    <vt:lpwstr>figureTitle ititleDelim t</vt:lpwstr>
  </property>
  <property fmtid="{D5CDD505-2E9C-101B-9397-08002B2CF9AE}" pid="27" name="figureTitle">
    <vt:lpwstr>Figure</vt:lpwstr>
  </property>
  <property fmtid="{D5CDD505-2E9C-101B-9397-08002B2CF9AE}" pid="28" name="fontsize">
    <vt:lpwstr>12pt</vt:lpwstr>
  </property>
  <property fmtid="{D5CDD505-2E9C-101B-9397-08002B2CF9AE}" pid="29" name="group">
    <vt:lpwstr>НФИбд-01-19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institute">
    <vt:lpwstr>RUDN University, Moscow, Russian Federation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Listing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List of Figures</vt:lpwstr>
  </property>
  <property fmtid="{D5CDD505-2E9C-101B-9397-08002B2CF9AE}" pid="41" name="lolTitle">
    <vt:lpwstr>List of Listings</vt:lpwstr>
  </property>
  <property fmtid="{D5CDD505-2E9C-101B-9397-08002B2CF9AE}" pid="42" name="lot">
    <vt:lpwstr>True</vt:lpwstr>
  </property>
  <property fmtid="{D5CDD505-2E9C-101B-9397-08002B2CF9AE}" pid="43" name="lotTitle">
    <vt:lpwstr>List of Tables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romanfont">
    <vt:lpwstr>PT Serif</vt:lpwstr>
  </property>
  <property fmtid="{D5CDD505-2E9C-101B-9397-08002B2CF9AE}" pid="59" name="romanfontoptions">
    <vt:lpwstr>Ligatures=TeX</vt:lpwstr>
  </property>
  <property fmtid="{D5CDD505-2E9C-101B-9397-08002B2CF9AE}" pid="60" name="sansfont">
    <vt:lpwstr>PT Sans</vt:lpwstr>
  </property>
  <property fmtid="{D5CDD505-2E9C-101B-9397-08002B2CF9AE}" pid="61" name="sansfontoptions">
    <vt:lpwstr>Ligatures=TeX,Scale=MatchLowercase</vt:lpwstr>
  </property>
  <property fmtid="{D5CDD505-2E9C-101B-9397-08002B2CF9AE}" pid="62" name="secHeaderDelim">
    <vt:lpwstr> </vt:lpwstr>
  </property>
  <property fmtid="{D5CDD505-2E9C-101B-9397-08002B2CF9AE}" pid="63" name="secHeaderTemplate">
    <vt:lpwstr>isecHeaderDelim[n]t</vt:lpwstr>
  </property>
  <property fmtid="{D5CDD505-2E9C-101B-9397-08002B2CF9AE}" pid="64" name="secLabels">
    <vt:lpwstr>arabic</vt:lpwstr>
  </property>
  <property fmtid="{D5CDD505-2E9C-101B-9397-08002B2CF9AE}" pid="65" name="secPrefix">
    <vt:lpwstr/>
  </property>
  <property fmtid="{D5CDD505-2E9C-101B-9397-08002B2CF9AE}" pid="66" name="secPrefixTemplate">
    <vt:lpwstr>p i</vt:lpwstr>
  </property>
  <property fmtid="{D5CDD505-2E9C-101B-9397-08002B2CF9AE}" pid="67" name="sectionsDepth">
    <vt:lpwstr>0</vt:lpwstr>
  </property>
  <property fmtid="{D5CDD505-2E9C-101B-9397-08002B2CF9AE}" pid="68" name="subfigGrid">
    <vt:lpwstr>False</vt:lpwstr>
  </property>
  <property fmtid="{D5CDD505-2E9C-101B-9397-08002B2CF9AE}" pid="69" name="subfigLabels">
    <vt:lpwstr>alpha a</vt:lpwstr>
  </property>
  <property fmtid="{D5CDD505-2E9C-101B-9397-08002B2CF9AE}" pid="70" name="subfigureChildTemplate">
    <vt:lpwstr>i</vt:lpwstr>
  </property>
  <property fmtid="{D5CDD505-2E9C-101B-9397-08002B2CF9AE}" pid="71" name="subfigureRefIndexTemplate">
    <vt:lpwstr>isuf (s)</vt:lpwstr>
  </property>
  <property fmtid="{D5CDD505-2E9C-101B-9397-08002B2CF9AE}" pid="72" name="subfigureTemplate">
    <vt:lpwstr>figureTitle ititleDelim t. ccs</vt:lpwstr>
  </property>
  <property fmtid="{D5CDD505-2E9C-101B-9397-08002B2CF9AE}" pid="73" name="subtitle">
    <vt:lpwstr>Установка и конфигурация операционной системы на виртуальную машину</vt:lpwstr>
  </property>
  <property fmtid="{D5CDD505-2E9C-101B-9397-08002B2CF9AE}" pid="74" name="tableEqns">
    <vt:lpwstr>False</vt:lpwstr>
  </property>
  <property fmtid="{D5CDD505-2E9C-101B-9397-08002B2CF9AE}" pid="75" name="tableTemplate">
    <vt:lpwstr>tableTitle ititleDelim t</vt:lpwstr>
  </property>
  <property fmtid="{D5CDD505-2E9C-101B-9397-08002B2CF9AE}" pid="76" name="tableTitle">
    <vt:lpwstr>Table</vt:lpwstr>
  </property>
  <property fmtid="{D5CDD505-2E9C-101B-9397-08002B2CF9AE}" pid="77" name="tblLabels">
    <vt:lpwstr>arabic</vt:lpwstr>
  </property>
  <property fmtid="{D5CDD505-2E9C-101B-9397-08002B2CF9AE}" pid="78" name="tblPrefix">
    <vt:lpwstr/>
  </property>
  <property fmtid="{D5CDD505-2E9C-101B-9397-08002B2CF9AE}" pid="79" name="tblPrefixTemplate">
    <vt:lpwstr>p i</vt:lpwstr>
  </property>
  <property fmtid="{D5CDD505-2E9C-101B-9397-08002B2CF9AE}" pid="80" name="titleDelim">
    <vt:lpwstr>:</vt:lpwstr>
  </property>
  <property fmtid="{D5CDD505-2E9C-101B-9397-08002B2CF9AE}" pid="81" name="toc">
    <vt:lpwstr>True</vt:lpwstr>
  </property>
  <property fmtid="{D5CDD505-2E9C-101B-9397-08002B2CF9AE}" pid="82" name="toc-title">
    <vt:lpwstr>Содержание</vt:lpwstr>
  </property>
  <property fmtid="{D5CDD505-2E9C-101B-9397-08002B2CF9AE}" pid="83" name="toc_depth">
    <vt:lpwstr>2</vt:lpwstr>
  </property>
</Properties>
</file>